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505A1">
      <w:pPr>
        <w:rPr>
          <w:rFonts w:ascii="微软雅黑" w:eastAsia="微软雅黑" w:hAnsi="微软雅黑" w:hint="eastAsia"/>
          <w:color w:val="999999"/>
          <w:sz w:val="22"/>
          <w:shd w:val="clear" w:color="auto" w:fill="FFFFFF"/>
        </w:rPr>
      </w:pPr>
      <w:r>
        <w:rPr>
          <w:rFonts w:ascii="微软雅黑" w:eastAsia="微软雅黑" w:hAnsi="微软雅黑" w:hint="eastAsia"/>
          <w:color w:val="999999"/>
          <w:sz w:val="22"/>
          <w:shd w:val="clear" w:color="auto" w:fill="FFFFFF"/>
        </w:rPr>
        <w:t>福建省发展和改革委员会 福建省财政厅关于制定我省水土保持补偿费收费 标准等有关事项的函闽发改价格函〔2023〕199号</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福建省水利厅：</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你厅《福建省水利厅关于商请核定水土保持补偿费收费标准的函》（闽水函〔</w:t>
      </w:r>
      <w:r>
        <w:rPr>
          <w:rFonts w:ascii="simsun" w:hAnsi="simsun"/>
          <w:color w:val="333333"/>
          <w:sz w:val="23"/>
          <w:szCs w:val="23"/>
        </w:rPr>
        <w:t>2023</w:t>
      </w:r>
      <w:r>
        <w:rPr>
          <w:rFonts w:ascii="simsun" w:hAnsi="simsun"/>
          <w:color w:val="333333"/>
          <w:sz w:val="23"/>
          <w:szCs w:val="23"/>
        </w:rPr>
        <w:t>〕</w:t>
      </w:r>
      <w:r>
        <w:rPr>
          <w:rFonts w:ascii="simsun" w:hAnsi="simsun"/>
          <w:color w:val="333333"/>
          <w:sz w:val="23"/>
          <w:szCs w:val="23"/>
        </w:rPr>
        <w:t>387</w:t>
      </w:r>
      <w:r>
        <w:rPr>
          <w:rFonts w:ascii="simsun" w:hAnsi="simsun"/>
          <w:color w:val="333333"/>
          <w:sz w:val="23"/>
          <w:szCs w:val="23"/>
        </w:rPr>
        <w:t>号）收悉。根据《国家发展改革委、财政部关于印发</w:t>
      </w:r>
      <w:r>
        <w:rPr>
          <w:rFonts w:ascii="simsun" w:hAnsi="simsun"/>
          <w:color w:val="333333"/>
          <w:sz w:val="23"/>
          <w:szCs w:val="23"/>
        </w:rPr>
        <w:t>&lt;</w:t>
      </w:r>
      <w:r>
        <w:rPr>
          <w:rFonts w:ascii="simsun" w:hAnsi="simsun"/>
          <w:color w:val="333333"/>
          <w:sz w:val="23"/>
          <w:szCs w:val="23"/>
        </w:rPr>
        <w:t>行政事业性收费标准管理办法</w:t>
      </w:r>
      <w:r>
        <w:rPr>
          <w:rFonts w:ascii="simsun" w:hAnsi="simsun"/>
          <w:color w:val="333333"/>
          <w:sz w:val="23"/>
          <w:szCs w:val="23"/>
        </w:rPr>
        <w:t>&gt;</w:t>
      </w:r>
      <w:r>
        <w:rPr>
          <w:rFonts w:ascii="simsun" w:hAnsi="simsun"/>
          <w:color w:val="333333"/>
          <w:sz w:val="23"/>
          <w:szCs w:val="23"/>
        </w:rPr>
        <w:t>的通知》（发改价格规〔</w:t>
      </w:r>
      <w:r>
        <w:rPr>
          <w:rFonts w:ascii="simsun" w:hAnsi="simsun"/>
          <w:color w:val="333333"/>
          <w:sz w:val="23"/>
          <w:szCs w:val="23"/>
        </w:rPr>
        <w:t>2018</w:t>
      </w:r>
      <w:r>
        <w:rPr>
          <w:rFonts w:ascii="simsun" w:hAnsi="simsun"/>
          <w:color w:val="333333"/>
          <w:sz w:val="23"/>
          <w:szCs w:val="23"/>
        </w:rPr>
        <w:t>〕</w:t>
      </w:r>
      <w:r>
        <w:rPr>
          <w:rFonts w:ascii="simsun" w:hAnsi="simsun"/>
          <w:color w:val="333333"/>
          <w:sz w:val="23"/>
          <w:szCs w:val="23"/>
        </w:rPr>
        <w:t>988</w:t>
      </w:r>
      <w:r>
        <w:rPr>
          <w:rFonts w:ascii="simsun" w:hAnsi="simsun"/>
          <w:color w:val="333333"/>
          <w:sz w:val="23"/>
          <w:szCs w:val="23"/>
        </w:rPr>
        <w:t>号）、《国家发展改革委、财政部关于降低电信网码号资源占用费等部分行政事业性收费标准的通知》（发改价格〔</w:t>
      </w:r>
      <w:r>
        <w:rPr>
          <w:rFonts w:ascii="simsun" w:hAnsi="simsun"/>
          <w:color w:val="333333"/>
          <w:sz w:val="23"/>
          <w:szCs w:val="23"/>
        </w:rPr>
        <w:t>2017</w:t>
      </w:r>
      <w:r>
        <w:rPr>
          <w:rFonts w:ascii="simsun" w:hAnsi="simsun"/>
          <w:color w:val="333333"/>
          <w:sz w:val="23"/>
          <w:szCs w:val="23"/>
        </w:rPr>
        <w:t>〕</w:t>
      </w:r>
      <w:r>
        <w:rPr>
          <w:rFonts w:ascii="simsun" w:hAnsi="simsun"/>
          <w:color w:val="333333"/>
          <w:sz w:val="23"/>
          <w:szCs w:val="23"/>
        </w:rPr>
        <w:t>1186</w:t>
      </w:r>
      <w:r>
        <w:rPr>
          <w:rFonts w:ascii="simsun" w:hAnsi="simsun"/>
          <w:color w:val="333333"/>
          <w:sz w:val="23"/>
          <w:szCs w:val="23"/>
        </w:rPr>
        <w:t>号）的规定，现就我省水土保持补偿费收费标准等有关事项明确如下：</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一、在我省行政区域内开办生产建设项目或者从事其他生产建设活动，损坏水土保持设施、地貌植被，降低或丧失水土保持功能的生产建设单位和个人，应当缴纳水土保持补偿费。收费标准按下列规定执行：</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（一）对一般性生产建设项目，按照征占用土地面积一次性计征的，每平方米</w:t>
      </w:r>
      <w:r>
        <w:rPr>
          <w:rFonts w:ascii="simsun" w:hAnsi="simsun"/>
          <w:color w:val="333333"/>
          <w:sz w:val="23"/>
          <w:szCs w:val="23"/>
        </w:rPr>
        <w:t>1</w:t>
      </w:r>
      <w:r>
        <w:rPr>
          <w:rFonts w:ascii="simsun" w:hAnsi="simsun"/>
          <w:color w:val="333333"/>
          <w:sz w:val="23"/>
          <w:szCs w:val="23"/>
        </w:rPr>
        <w:t>元（不足</w:t>
      </w:r>
      <w:r>
        <w:rPr>
          <w:rFonts w:ascii="simsun" w:hAnsi="simsun"/>
          <w:color w:val="333333"/>
          <w:sz w:val="23"/>
          <w:szCs w:val="23"/>
        </w:rPr>
        <w:t>1</w:t>
      </w:r>
      <w:r>
        <w:rPr>
          <w:rFonts w:ascii="simsun" w:hAnsi="simsun"/>
          <w:color w:val="333333"/>
          <w:sz w:val="23"/>
          <w:szCs w:val="23"/>
        </w:rPr>
        <w:t>平方米的按</w:t>
      </w:r>
      <w:r>
        <w:rPr>
          <w:rFonts w:ascii="simsun" w:hAnsi="simsun"/>
          <w:color w:val="333333"/>
          <w:sz w:val="23"/>
          <w:szCs w:val="23"/>
        </w:rPr>
        <w:t>1</w:t>
      </w:r>
      <w:r>
        <w:rPr>
          <w:rFonts w:ascii="simsun" w:hAnsi="simsun"/>
          <w:color w:val="333333"/>
          <w:sz w:val="23"/>
          <w:szCs w:val="23"/>
        </w:rPr>
        <w:t>平方米计，下同）；或者按照弃土弃渣一次性计征的，每立方米</w:t>
      </w:r>
      <w:r>
        <w:rPr>
          <w:rFonts w:ascii="simsun" w:hAnsi="simsun"/>
          <w:color w:val="333333"/>
          <w:sz w:val="23"/>
          <w:szCs w:val="23"/>
        </w:rPr>
        <w:t>1</w:t>
      </w:r>
      <w:r>
        <w:rPr>
          <w:rFonts w:ascii="simsun" w:hAnsi="simsun"/>
          <w:color w:val="333333"/>
          <w:sz w:val="23"/>
          <w:szCs w:val="23"/>
        </w:rPr>
        <w:t>元（不足</w:t>
      </w:r>
      <w:r>
        <w:rPr>
          <w:rFonts w:ascii="simsun" w:hAnsi="simsun"/>
          <w:color w:val="333333"/>
          <w:sz w:val="23"/>
          <w:szCs w:val="23"/>
        </w:rPr>
        <w:t>1</w:t>
      </w:r>
      <w:r>
        <w:rPr>
          <w:rFonts w:ascii="simsun" w:hAnsi="simsun"/>
          <w:color w:val="333333"/>
          <w:sz w:val="23"/>
          <w:szCs w:val="23"/>
        </w:rPr>
        <w:t>立方米的按</w:t>
      </w:r>
      <w:r>
        <w:rPr>
          <w:rFonts w:ascii="simsun" w:hAnsi="simsun"/>
          <w:color w:val="333333"/>
          <w:sz w:val="23"/>
          <w:szCs w:val="23"/>
        </w:rPr>
        <w:t>1</w:t>
      </w:r>
      <w:r>
        <w:rPr>
          <w:rFonts w:ascii="simsun" w:hAnsi="simsun"/>
          <w:color w:val="333333"/>
          <w:sz w:val="23"/>
          <w:szCs w:val="23"/>
        </w:rPr>
        <w:t>立方米计，下同）。</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对水利水电工程建设项目，水库淹没区不在水土保持补偿费计征范围之内。</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（二）开采矿产资源的，建设期间，按照征占用土地面积一次性计征的，每平方米</w:t>
      </w:r>
      <w:r>
        <w:rPr>
          <w:rFonts w:ascii="simsun" w:hAnsi="simsun"/>
          <w:color w:val="333333"/>
          <w:sz w:val="23"/>
          <w:szCs w:val="23"/>
        </w:rPr>
        <w:t>1</w:t>
      </w:r>
      <w:r>
        <w:rPr>
          <w:rFonts w:ascii="simsun" w:hAnsi="simsun"/>
          <w:color w:val="333333"/>
          <w:sz w:val="23"/>
          <w:szCs w:val="23"/>
        </w:rPr>
        <w:t>元；或者按照弃土弃渣（含探矿洞渣）一次性计征的，每立方米</w:t>
      </w:r>
      <w:r>
        <w:rPr>
          <w:rFonts w:ascii="simsun" w:hAnsi="simsun"/>
          <w:color w:val="333333"/>
          <w:sz w:val="23"/>
          <w:szCs w:val="23"/>
        </w:rPr>
        <w:t>1</w:t>
      </w:r>
      <w:r>
        <w:rPr>
          <w:rFonts w:ascii="simsun" w:hAnsi="simsun"/>
          <w:color w:val="333333"/>
          <w:sz w:val="23"/>
          <w:szCs w:val="23"/>
        </w:rPr>
        <w:t>元。开采期间，按照开采量（采掘、采剥总量）每吨</w:t>
      </w:r>
      <w:r>
        <w:rPr>
          <w:rFonts w:ascii="simsun" w:hAnsi="simsun"/>
          <w:color w:val="333333"/>
          <w:sz w:val="23"/>
          <w:szCs w:val="23"/>
        </w:rPr>
        <w:t>0.25</w:t>
      </w:r>
      <w:r>
        <w:rPr>
          <w:rFonts w:ascii="simsun" w:hAnsi="simsun"/>
          <w:color w:val="333333"/>
          <w:sz w:val="23"/>
          <w:szCs w:val="23"/>
        </w:rPr>
        <w:t>元计征。</w:t>
      </w:r>
      <w:r>
        <w:rPr>
          <w:rFonts w:ascii="simsun" w:hAnsi="simsun"/>
          <w:color w:val="333333"/>
          <w:sz w:val="23"/>
          <w:szCs w:val="23"/>
        </w:rPr>
        <w:t xml:space="preserve">  </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（三）取土、挖砂（河道采砂除外）、采石以及烧制砖、瓦、瓷、石灰的，根据取土、挖砂、采石量，按照每立方米</w:t>
      </w:r>
      <w:r>
        <w:rPr>
          <w:rFonts w:ascii="simsun" w:hAnsi="simsun"/>
          <w:color w:val="333333"/>
          <w:sz w:val="23"/>
          <w:szCs w:val="23"/>
        </w:rPr>
        <w:t>1</w:t>
      </w:r>
      <w:r>
        <w:rPr>
          <w:rFonts w:ascii="simsun" w:hAnsi="simsun"/>
          <w:color w:val="333333"/>
          <w:sz w:val="23"/>
          <w:szCs w:val="23"/>
        </w:rPr>
        <w:t>元计征（不足</w:t>
      </w:r>
      <w:r>
        <w:rPr>
          <w:rFonts w:ascii="simsun" w:hAnsi="simsun"/>
          <w:color w:val="333333"/>
          <w:sz w:val="23"/>
          <w:szCs w:val="23"/>
        </w:rPr>
        <w:t>1</w:t>
      </w:r>
      <w:r>
        <w:rPr>
          <w:rFonts w:ascii="simsun" w:hAnsi="simsun"/>
          <w:color w:val="333333"/>
          <w:sz w:val="23"/>
          <w:szCs w:val="23"/>
        </w:rPr>
        <w:t>立方米的按</w:t>
      </w:r>
      <w:r>
        <w:rPr>
          <w:rFonts w:ascii="simsun" w:hAnsi="simsun"/>
          <w:color w:val="333333"/>
          <w:sz w:val="23"/>
          <w:szCs w:val="23"/>
        </w:rPr>
        <w:t>1</w:t>
      </w:r>
      <w:r>
        <w:rPr>
          <w:rFonts w:ascii="simsun" w:hAnsi="simsun"/>
          <w:color w:val="333333"/>
          <w:sz w:val="23"/>
          <w:szCs w:val="23"/>
        </w:rPr>
        <w:t>立方米计）。对缴纳义务人已按前两种方式计征水土保持补偿费的，不再重复计征。</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（四）排放废弃土、石、渣的，根据土、石、渣量，按照排放量每立方米</w:t>
      </w:r>
      <w:r>
        <w:rPr>
          <w:rFonts w:ascii="simsun" w:hAnsi="simsun"/>
          <w:color w:val="333333"/>
          <w:sz w:val="23"/>
          <w:szCs w:val="23"/>
        </w:rPr>
        <w:t>1</w:t>
      </w:r>
      <w:r>
        <w:rPr>
          <w:rFonts w:ascii="simsun" w:hAnsi="simsun"/>
          <w:color w:val="333333"/>
          <w:sz w:val="23"/>
          <w:szCs w:val="23"/>
        </w:rPr>
        <w:t>元计征。对缴纳义务人已按前三种方式计征水土保持补偿费的，不再重复计征。</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二、开办生产建设项目或者从事其他生产建设活动造成水土流失的，应负责进行治理</w:t>
      </w:r>
      <w:r>
        <w:rPr>
          <w:rFonts w:ascii="simsun" w:hAnsi="simsun"/>
          <w:color w:val="333333"/>
          <w:sz w:val="23"/>
          <w:szCs w:val="23"/>
        </w:rPr>
        <w:t>;</w:t>
      </w:r>
      <w:r>
        <w:rPr>
          <w:rFonts w:ascii="simsun" w:hAnsi="simsun"/>
          <w:color w:val="333333"/>
          <w:sz w:val="23"/>
          <w:szCs w:val="23"/>
        </w:rPr>
        <w:t>因技术等原因无力自行治理的，应委托有治理能力的单位代为治理，治理费用由造成水土流失的行为人承担。不进行治理的，按照《中华人民共和国水土保持法》相关规定执行。</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三、有下列情形之一者免征水土保持补偿费：</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（一）建设公益性的学校、幼儿园、医院、养老服务设施、孤儿院、福利院、防洪等工程项目的；</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（二）农民依法利用农村集体土地新建、翻建自用住房的；</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lastRenderedPageBreak/>
        <w:t xml:space="preserve">　　（三）按照相关规划开展小型农田水利设施建设、田间土地整治建设和农村集中供水工程建设的；</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（四）建设保障性安居工程、市政生态环境保护基础设施项目的；</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（五）建设军事设施的；</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（六）按照水土保持规划开展水土流失治理的；</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（七）法律、行政法规和国务院规定免征水土保持补偿费的其他情形。</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四、收费纳入全省统一的非税票据综合管理系统收缴，使用省级（含）以上财政部门监（印）制的非税收入票据，收费资金全额上缴相应级次国库，实行收支两条线管理。</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 xml:space="preserve">　　五、本函自</w:t>
      </w:r>
      <w:r>
        <w:rPr>
          <w:rFonts w:ascii="simsun" w:hAnsi="simsun"/>
          <w:color w:val="333333"/>
          <w:sz w:val="23"/>
          <w:szCs w:val="23"/>
        </w:rPr>
        <w:t>2023</w:t>
      </w:r>
      <w:r>
        <w:rPr>
          <w:rFonts w:ascii="simsun" w:hAnsi="simsun"/>
          <w:color w:val="333333"/>
          <w:sz w:val="23"/>
          <w:szCs w:val="23"/>
        </w:rPr>
        <w:t>年</w:t>
      </w:r>
      <w:r>
        <w:rPr>
          <w:rFonts w:ascii="simsun" w:hAnsi="simsun"/>
          <w:color w:val="333333"/>
          <w:sz w:val="23"/>
          <w:szCs w:val="23"/>
        </w:rPr>
        <w:t>7</w:t>
      </w:r>
      <w:r>
        <w:rPr>
          <w:rFonts w:ascii="simsun" w:hAnsi="simsun"/>
          <w:color w:val="333333"/>
          <w:sz w:val="23"/>
          <w:szCs w:val="23"/>
        </w:rPr>
        <w:t>月</w:t>
      </w:r>
      <w:r>
        <w:rPr>
          <w:rFonts w:ascii="simsun" w:hAnsi="simsun"/>
          <w:color w:val="333333"/>
          <w:sz w:val="23"/>
          <w:szCs w:val="23"/>
        </w:rPr>
        <w:t>1</w:t>
      </w:r>
      <w:r>
        <w:rPr>
          <w:rFonts w:ascii="simsun" w:hAnsi="simsun"/>
          <w:color w:val="333333"/>
          <w:sz w:val="23"/>
          <w:szCs w:val="23"/>
        </w:rPr>
        <w:t>日起执行，有效期</w:t>
      </w:r>
      <w:r>
        <w:rPr>
          <w:rFonts w:ascii="simsun" w:hAnsi="simsun"/>
          <w:color w:val="333333"/>
          <w:sz w:val="23"/>
          <w:szCs w:val="23"/>
        </w:rPr>
        <w:t>3</w:t>
      </w:r>
      <w:r>
        <w:rPr>
          <w:rFonts w:ascii="simsun" w:hAnsi="simsun"/>
          <w:color w:val="333333"/>
          <w:sz w:val="23"/>
          <w:szCs w:val="23"/>
        </w:rPr>
        <w:t>年。有效期届满前</w:t>
      </w:r>
      <w:r>
        <w:rPr>
          <w:rFonts w:ascii="simsun" w:hAnsi="simsun"/>
          <w:color w:val="333333"/>
          <w:sz w:val="23"/>
          <w:szCs w:val="23"/>
        </w:rPr>
        <w:t>60</w:t>
      </w:r>
      <w:r>
        <w:rPr>
          <w:rFonts w:ascii="simsun" w:hAnsi="simsun"/>
          <w:color w:val="333333"/>
          <w:sz w:val="23"/>
          <w:szCs w:val="23"/>
        </w:rPr>
        <w:t>个工作日，请你厅根据《国家发展改革委、财政部关于印发</w:t>
      </w:r>
      <w:r>
        <w:rPr>
          <w:rFonts w:ascii="simsun" w:hAnsi="simsun"/>
          <w:color w:val="333333"/>
          <w:sz w:val="23"/>
          <w:szCs w:val="23"/>
        </w:rPr>
        <w:t>&lt;</w:t>
      </w:r>
      <w:r>
        <w:rPr>
          <w:rFonts w:ascii="simsun" w:hAnsi="simsun"/>
          <w:color w:val="333333"/>
          <w:sz w:val="23"/>
          <w:szCs w:val="23"/>
        </w:rPr>
        <w:t>行政事业性收费标准管理办法</w:t>
      </w:r>
      <w:r>
        <w:rPr>
          <w:rFonts w:ascii="simsun" w:hAnsi="simsun"/>
          <w:color w:val="333333"/>
          <w:sz w:val="23"/>
          <w:szCs w:val="23"/>
        </w:rPr>
        <w:t>&gt;</w:t>
      </w:r>
      <w:r>
        <w:rPr>
          <w:rFonts w:ascii="simsun" w:hAnsi="simsun"/>
          <w:color w:val="333333"/>
          <w:sz w:val="23"/>
          <w:szCs w:val="23"/>
        </w:rPr>
        <w:t>的通知》（发改价格规〔</w:t>
      </w:r>
      <w:r>
        <w:rPr>
          <w:rFonts w:ascii="simsun" w:hAnsi="simsun"/>
          <w:color w:val="333333"/>
          <w:sz w:val="23"/>
          <w:szCs w:val="23"/>
        </w:rPr>
        <w:t>2018</w:t>
      </w:r>
      <w:r>
        <w:rPr>
          <w:rFonts w:ascii="simsun" w:hAnsi="simsun"/>
          <w:color w:val="333333"/>
          <w:sz w:val="23"/>
          <w:szCs w:val="23"/>
        </w:rPr>
        <w:t>〕</w:t>
      </w:r>
      <w:r>
        <w:rPr>
          <w:rFonts w:ascii="simsun" w:hAnsi="simsun"/>
          <w:color w:val="333333"/>
          <w:sz w:val="23"/>
          <w:szCs w:val="23"/>
        </w:rPr>
        <w:t>988</w:t>
      </w:r>
      <w:r>
        <w:rPr>
          <w:rFonts w:ascii="simsun" w:hAnsi="simsun"/>
          <w:color w:val="333333"/>
          <w:sz w:val="23"/>
          <w:szCs w:val="23"/>
        </w:rPr>
        <w:t>号）第九条有关规定，按程序向省发改委、财政厅提出收费标准的建议。</w:t>
      </w:r>
    </w:p>
    <w:p w:rsidR="008505A1" w:rsidRDefault="008505A1" w:rsidP="008505A1">
      <w:pPr>
        <w:pStyle w:val="a5"/>
        <w:shd w:val="clear" w:color="auto" w:fill="FFFFFF"/>
        <w:jc w:val="right"/>
        <w:rPr>
          <w:rFonts w:ascii="simsun" w:hAnsi="simsun"/>
          <w:color w:val="333333"/>
          <w:sz w:val="23"/>
          <w:szCs w:val="23"/>
        </w:rPr>
      </w:pPr>
      <w:r>
        <w:rPr>
          <w:rFonts w:ascii="simsun" w:hAnsi="simsun"/>
          <w:color w:val="333333"/>
          <w:sz w:val="23"/>
          <w:szCs w:val="23"/>
        </w:rPr>
        <w:t>福建省发展和改革委员会</w:t>
      </w:r>
    </w:p>
    <w:p w:rsidR="008505A1" w:rsidRDefault="008505A1" w:rsidP="008505A1">
      <w:pPr>
        <w:pStyle w:val="a5"/>
        <w:shd w:val="clear" w:color="auto" w:fill="FFFFFF"/>
        <w:jc w:val="right"/>
        <w:rPr>
          <w:rFonts w:ascii="simsun" w:hAnsi="simsun"/>
          <w:color w:val="333333"/>
          <w:sz w:val="23"/>
          <w:szCs w:val="23"/>
        </w:rPr>
      </w:pPr>
      <w:r>
        <w:rPr>
          <w:rFonts w:ascii="simsun" w:hAnsi="simsun"/>
          <w:color w:val="333333"/>
          <w:sz w:val="23"/>
          <w:szCs w:val="23"/>
        </w:rPr>
        <w:t>福建省财政厅</w:t>
      </w:r>
    </w:p>
    <w:p w:rsidR="008505A1" w:rsidRDefault="008505A1" w:rsidP="008505A1">
      <w:pPr>
        <w:pStyle w:val="a5"/>
        <w:shd w:val="clear" w:color="auto" w:fill="FFFFFF"/>
        <w:jc w:val="right"/>
        <w:rPr>
          <w:rFonts w:ascii="simsun" w:hAnsi="simsun"/>
          <w:color w:val="333333"/>
          <w:sz w:val="23"/>
          <w:szCs w:val="23"/>
        </w:rPr>
      </w:pPr>
      <w:r>
        <w:rPr>
          <w:rFonts w:ascii="simsun" w:hAnsi="simsun"/>
          <w:color w:val="333333"/>
          <w:sz w:val="23"/>
          <w:szCs w:val="23"/>
        </w:rPr>
        <w:t>2023</w:t>
      </w:r>
      <w:r>
        <w:rPr>
          <w:rFonts w:ascii="simsun" w:hAnsi="simsun"/>
          <w:color w:val="333333"/>
          <w:sz w:val="23"/>
          <w:szCs w:val="23"/>
        </w:rPr>
        <w:t>年</w:t>
      </w:r>
      <w:r>
        <w:rPr>
          <w:rFonts w:ascii="simsun" w:hAnsi="simsun"/>
          <w:color w:val="333333"/>
          <w:sz w:val="23"/>
          <w:szCs w:val="23"/>
        </w:rPr>
        <w:t>6</w:t>
      </w:r>
      <w:r>
        <w:rPr>
          <w:rFonts w:ascii="simsun" w:hAnsi="simsun"/>
          <w:color w:val="333333"/>
          <w:sz w:val="23"/>
          <w:szCs w:val="23"/>
        </w:rPr>
        <w:t>月</w:t>
      </w:r>
      <w:r>
        <w:rPr>
          <w:rFonts w:ascii="simsun" w:hAnsi="simsun"/>
          <w:color w:val="333333"/>
          <w:sz w:val="23"/>
          <w:szCs w:val="23"/>
        </w:rPr>
        <w:t>20</w:t>
      </w:r>
      <w:r>
        <w:rPr>
          <w:rFonts w:ascii="simsun" w:hAnsi="simsun"/>
          <w:color w:val="333333"/>
          <w:sz w:val="23"/>
          <w:szCs w:val="23"/>
        </w:rPr>
        <w:t>日</w:t>
      </w:r>
    </w:p>
    <w:p w:rsidR="008505A1" w:rsidRDefault="008505A1" w:rsidP="008505A1">
      <w:pPr>
        <w:pStyle w:val="a5"/>
        <w:shd w:val="clear" w:color="auto" w:fill="FFFFFF"/>
        <w:jc w:val="both"/>
        <w:rPr>
          <w:rFonts w:ascii="simsun" w:hAnsi="simsun"/>
          <w:color w:val="333333"/>
          <w:sz w:val="23"/>
          <w:szCs w:val="23"/>
        </w:rPr>
      </w:pPr>
      <w:r>
        <w:rPr>
          <w:rFonts w:ascii="simsun" w:hAnsi="simsun"/>
          <w:color w:val="333333"/>
          <w:sz w:val="23"/>
          <w:szCs w:val="23"/>
        </w:rPr>
        <w:t>（此件主动公开）</w:t>
      </w:r>
    </w:p>
    <w:p w:rsidR="008505A1" w:rsidRPr="008505A1" w:rsidRDefault="008505A1"/>
    <w:sectPr w:rsidR="008505A1" w:rsidRPr="008505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5E88" w:rsidRDefault="003A5E88" w:rsidP="008505A1">
      <w:r>
        <w:separator/>
      </w:r>
    </w:p>
  </w:endnote>
  <w:endnote w:type="continuationSeparator" w:id="1">
    <w:p w:rsidR="003A5E88" w:rsidRDefault="003A5E88" w:rsidP="008505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5E88" w:rsidRDefault="003A5E88" w:rsidP="008505A1">
      <w:r>
        <w:separator/>
      </w:r>
    </w:p>
  </w:footnote>
  <w:footnote w:type="continuationSeparator" w:id="1">
    <w:p w:rsidR="003A5E88" w:rsidRDefault="003A5E88" w:rsidP="008505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5A1"/>
    <w:rsid w:val="003A5E88"/>
    <w:rsid w:val="008505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505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505A1"/>
    <w:rPr>
      <w:sz w:val="18"/>
      <w:szCs w:val="18"/>
    </w:rPr>
  </w:style>
  <w:style w:type="paragraph" w:styleId="a4">
    <w:name w:val="footer"/>
    <w:basedOn w:val="a"/>
    <w:link w:val="Char0"/>
    <w:uiPriority w:val="99"/>
    <w:semiHidden/>
    <w:unhideWhenUsed/>
    <w:rsid w:val="008505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505A1"/>
    <w:rPr>
      <w:sz w:val="18"/>
      <w:szCs w:val="18"/>
    </w:rPr>
  </w:style>
  <w:style w:type="paragraph" w:styleId="a5">
    <w:name w:val="Normal (Web)"/>
    <w:basedOn w:val="a"/>
    <w:uiPriority w:val="99"/>
    <w:semiHidden/>
    <w:unhideWhenUsed/>
    <w:rsid w:val="008505A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317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205</Words>
  <Characters>1174</Characters>
  <Application>Microsoft Office Word</Application>
  <DocSecurity>0</DocSecurity>
  <Lines>9</Lines>
  <Paragraphs>2</Paragraphs>
  <ScaleCrop>false</ScaleCrop>
  <Company>Micorosoft</Company>
  <LinksUpToDate>false</LinksUpToDate>
  <CharactersWithSpaces>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Micorosoft</dc:creator>
  <cp:keywords/>
  <dc:description/>
  <cp:lastModifiedBy>Micorosoft</cp:lastModifiedBy>
  <cp:revision>3</cp:revision>
  <dcterms:created xsi:type="dcterms:W3CDTF">2023-07-11T02:40:00Z</dcterms:created>
  <dcterms:modified xsi:type="dcterms:W3CDTF">2023-07-11T02:42:00Z</dcterms:modified>
</cp:coreProperties>
</file>